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2A70" w14:textId="378F0844" w:rsidR="00A06FE4" w:rsidRDefault="005C340D" w:rsidP="00A06FE4">
      <w:pPr>
        <w:bidi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  <w:rtl/>
          <w:lang w:eastAsia="fr-FR"/>
        </w:rPr>
      </w:pPr>
      <w:r w:rsidRPr="00C41A36">
        <w:rPr>
          <w:rFonts w:asciiTheme="majorHAnsi" w:hAnsiTheme="majorHAnsi"/>
          <w:b/>
          <w:bCs/>
          <w:noProof/>
          <w:sz w:val="50"/>
          <w:szCs w:val="50"/>
          <w:lang w:bidi="ar-D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838F7D" wp14:editId="3644372E">
                <wp:simplePos x="0" y="0"/>
                <wp:positionH relativeFrom="column">
                  <wp:posOffset>93345</wp:posOffset>
                </wp:positionH>
                <wp:positionV relativeFrom="paragraph">
                  <wp:posOffset>0</wp:posOffset>
                </wp:positionV>
                <wp:extent cx="714375" cy="1404620"/>
                <wp:effectExtent l="0" t="0" r="2857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9EE5" w14:textId="77777777" w:rsidR="005C340D" w:rsidRDefault="005C340D" w:rsidP="005C340D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838F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35pt;margin-top:0;width:5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q4EQIAAB8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">
                <v:textbox style="mso-fit-shape-to-text:t">
                  <w:txbxContent>
                    <w:p w14:paraId="4A239EE5" w14:textId="77777777" w:rsidR="005C340D" w:rsidRDefault="005C340D" w:rsidP="005C340D">
                      <w: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FE4" w:rsidRPr="009B3CB6">
        <w:rPr>
          <w:rFonts w:ascii="Cambria" w:eastAsia="Times New Roman" w:hAnsi="Cambria" w:cs="Times New Roman"/>
          <w:b/>
          <w:bCs/>
          <w:noProof/>
          <w:color w:val="000000"/>
          <w:sz w:val="40"/>
          <w:szCs w:val="40"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2D376D34" wp14:editId="42652D8C">
            <wp:simplePos x="0" y="0"/>
            <wp:positionH relativeFrom="column">
              <wp:posOffset>3719913</wp:posOffset>
            </wp:positionH>
            <wp:positionV relativeFrom="paragraph">
              <wp:posOffset>-645353</wp:posOffset>
            </wp:positionV>
            <wp:extent cx="2441050" cy="1598212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_Oran1_English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050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FFCBB" w14:textId="5F04005E" w:rsidR="00A06FE4" w:rsidRDefault="00A06FE4" w:rsidP="00A06FE4">
      <w:pPr>
        <w:bidi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  <w:rtl/>
          <w:lang w:eastAsia="fr-FR"/>
        </w:rPr>
      </w:pPr>
    </w:p>
    <w:p w14:paraId="154F56F2" w14:textId="1BEF2E89" w:rsidR="00A06FE4" w:rsidRDefault="00A06FE4" w:rsidP="00A06FE4">
      <w:pPr>
        <w:bidi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  <w:rtl/>
          <w:lang w:eastAsia="fr-FR"/>
        </w:rPr>
      </w:pPr>
    </w:p>
    <w:p w14:paraId="1FC7408E" w14:textId="4C89DDEC" w:rsidR="00A06FE4" w:rsidRPr="00981D80" w:rsidRDefault="00A06FE4" w:rsidP="00110B71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lang w:eastAsia="fr-FR" w:bidi="ar-DZ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>م</w:t>
      </w:r>
      <w:r w:rsidR="004C0AB3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>ذك</w:t>
      </w:r>
      <w:r w:rsidR="004C0AB3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 xml:space="preserve">رة </w:t>
      </w:r>
      <w:r w:rsidR="00110B71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/>
        </w:rPr>
        <w:t>إ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>ت</w:t>
      </w:r>
      <w:r w:rsidR="004C0AB3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>ف</w:t>
      </w:r>
      <w:r w:rsidR="004C0AB3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/>
        </w:rPr>
        <w:t>اق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 w:bidi="ar-DZ"/>
        </w:rPr>
        <w:t>ي</w:t>
      </w:r>
      <w:r w:rsidR="004C0AB3">
        <w:rPr>
          <w:rFonts w:ascii="Sakkal Majalla" w:eastAsia="Times New Roman" w:hAnsi="Sakkal Majalla" w:cs="Sakkal Majalla" w:hint="cs"/>
          <w:b/>
          <w:bCs/>
          <w:color w:val="000000"/>
          <w:sz w:val="56"/>
          <w:szCs w:val="56"/>
          <w:rtl/>
          <w:lang w:eastAsia="fr-FR" w:bidi="ar-DZ"/>
        </w:rPr>
        <w:t>ـــ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56"/>
          <w:szCs w:val="56"/>
          <w:rtl/>
          <w:lang w:eastAsia="fr-FR" w:bidi="ar-DZ"/>
        </w:rPr>
        <w:t>ة</w:t>
      </w:r>
    </w:p>
    <w:p w14:paraId="3A045BBB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lang w:eastAsia="fr-FR"/>
        </w:rPr>
        <w:t> </w:t>
      </w:r>
    </w:p>
    <w:p w14:paraId="543FEE19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4"/>
          <w:szCs w:val="44"/>
          <w:lang w:eastAsia="fr-FR"/>
        </w:rPr>
        <w:t> </w:t>
      </w:r>
    </w:p>
    <w:p w14:paraId="339E14C4" w14:textId="77777777" w:rsidR="00A06FE4" w:rsidRPr="00981D80" w:rsidRDefault="00A06FE4" w:rsidP="00981D80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بين</w:t>
      </w:r>
    </w:p>
    <w:p w14:paraId="528F7B51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657AC3A4" w14:textId="77777777" w:rsidR="00A06FE4" w:rsidRPr="00981D80" w:rsidRDefault="00A06FE4" w:rsidP="00981D80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 </w:t>
      </w:r>
    </w:p>
    <w:p w14:paraId="31B05607" w14:textId="559E2715" w:rsidR="00A06FE4" w:rsidRPr="00981D80" w:rsidRDefault="00A06FE4" w:rsidP="00A06FE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DZ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جامعة وه</w:t>
      </w:r>
      <w:r w:rsidR="00CE7CC7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ران 1 أح</w:t>
      </w:r>
      <w:r w:rsidR="00CE7CC7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مد ب</w:t>
      </w:r>
      <w:r w:rsidR="00CE7CC7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ن ب</w:t>
      </w:r>
      <w:r w:rsidR="00CE7CC7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/>
        </w:rPr>
        <w:t>ـ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لة</w:t>
      </w:r>
    </w:p>
    <w:p w14:paraId="54E11027" w14:textId="77777777" w:rsidR="00A06FE4" w:rsidRPr="00981D80" w:rsidRDefault="00A06FE4" w:rsidP="00A06FE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الجزائر</w:t>
      </w:r>
    </w:p>
    <w:p w14:paraId="59357831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7350C956" w14:textId="77777777" w:rsidR="00A06FE4" w:rsidRPr="00981D80" w:rsidRDefault="00A06FE4" w:rsidP="00981D80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و</w:t>
      </w:r>
    </w:p>
    <w:p w14:paraId="7D48EAC4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71634B39" w14:textId="2349C794" w:rsidR="00A06FE4" w:rsidRPr="00981D80" w:rsidRDefault="00A06FE4" w:rsidP="00981D80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جامعة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 xml:space="preserve"> </w:t>
      </w:r>
      <w:r w:rsidR="005E7243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…………………………….</w:t>
      </w:r>
    </w:p>
    <w:p w14:paraId="0949CAD0" w14:textId="3ADC6B5D" w:rsidR="00A06FE4" w:rsidRPr="00981D80" w:rsidRDefault="00FE49EA" w:rsidP="00A06FE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  <w:t>........</w:t>
      </w:r>
    </w:p>
    <w:p w14:paraId="6EF63FD6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77FBF05F" w14:textId="77777777" w:rsidR="00981D80" w:rsidRDefault="00A06FE4" w:rsidP="00981D80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174161A1" w14:textId="77777777" w:rsidR="00A06FE4" w:rsidRPr="00981D80" w:rsidRDefault="00A06FE4" w:rsidP="00981D80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lang w:eastAsia="fr-FR"/>
        </w:rPr>
        <w:t> </w:t>
      </w:r>
    </w:p>
    <w:p w14:paraId="424B0D5E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</w:p>
    <w:p w14:paraId="544CAB9C" w14:textId="77777777" w:rsidR="00A06FE4" w:rsidRPr="00981D80" w:rsidRDefault="00A06FE4" w:rsidP="00A06FE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rtl/>
          <w:lang w:eastAsia="fr-FR"/>
        </w:rPr>
      </w:pPr>
    </w:p>
    <w:p w14:paraId="1C605F0F" w14:textId="55BF4C26" w:rsidR="00A06FE4" w:rsidRPr="00981D80" w:rsidRDefault="005159E4" w:rsidP="00A06FE4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/>
        </w:rPr>
        <w:t>202</w:t>
      </w:r>
      <w:r w:rsidR="005E7243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rtl/>
          <w:lang w:eastAsia="fr-FR" w:bidi="ar-DZ"/>
        </w:rPr>
        <w:t>3</w:t>
      </w:r>
    </w:p>
    <w:p w14:paraId="382B7EB1" w14:textId="33C4FF4F" w:rsidR="00A06FE4" w:rsidRPr="00394B8E" w:rsidRDefault="00A06FE4" w:rsidP="00981D8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من أجل تطوير التعاون الثقافي </w:t>
      </w:r>
      <w:r w:rsidR="00057F5C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والتعليمي وتعزيزه بين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وهران 1 أحمد بن بلة بالجزائر، وجامعة </w:t>
      </w:r>
      <w:r w:rsidR="00FE49EA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>ب</w:t>
      </w:r>
      <w:r w:rsidR="00FE49EA">
        <w:rPr>
          <w:rFonts w:ascii="Sakkal Majalla" w:hAnsi="Sakkal Majalla" w:cs="Sakkal Majalla"/>
          <w:sz w:val="28"/>
          <w:szCs w:val="28"/>
          <w:rtl/>
          <w:lang w:bidi="ar-DZ"/>
        </w:rPr>
        <w:t>........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انضمت الجامعتان بموجب هذه الاتفاقية في إطار التعاون التعليمي والعلمي.   </w:t>
      </w:r>
    </w:p>
    <w:p w14:paraId="77A827A3" w14:textId="6C849D4E" w:rsidR="00A06FE4" w:rsidRPr="00394B8E" w:rsidRDefault="00A06FE4" w:rsidP="00981D8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سوف تسعى الجامعتان للتعاون في التعليم </w:t>
      </w:r>
      <w:r w:rsidR="00057F5C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والبحث في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المجالات ذات الاهتمام المشترك، </w:t>
      </w:r>
      <w:r w:rsidR="00057F5C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وتشجيع الاتصال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المباشر </w:t>
      </w:r>
      <w:r w:rsidR="00CE7CC7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والتعاون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مكونات الأسرة الجامعية من أساتذة </w:t>
      </w:r>
      <w:r w:rsidR="00CE7CC7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وباحثين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CE7CC7" w:rsidRPr="00394B8E">
        <w:rPr>
          <w:rFonts w:ascii="Sakkal Majalla" w:hAnsi="Sakkal Majalla" w:cs="Sakkal Majalla" w:hint="cs"/>
          <w:sz w:val="28"/>
          <w:szCs w:val="28"/>
          <w:rtl/>
          <w:lang w:bidi="ar-DZ"/>
        </w:rPr>
        <w:t>وطلبة</w:t>
      </w:r>
      <w:r w:rsidRPr="00394B8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14:paraId="0905822B" w14:textId="77777777" w:rsidR="00A06FE4" w:rsidRPr="00981D80" w:rsidRDefault="00A06FE4" w:rsidP="00A06FE4">
      <w:pPr>
        <w:bidi/>
        <w:spacing w:after="0" w:line="240" w:lineRule="auto"/>
        <w:ind w:firstLine="72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335F591B" w14:textId="221E6FB3" w:rsidR="00A06FE4" w:rsidRPr="00CE7CC7" w:rsidRDefault="00CE7CC7" w:rsidP="00B0362C">
      <w:pPr>
        <w:bidi/>
        <w:spacing w:after="0" w:line="240" w:lineRule="auto"/>
        <w:jc w:val="both"/>
        <w:outlineLvl w:val="0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CE7CC7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8"/>
          <w:szCs w:val="28"/>
          <w:rtl/>
          <w:lang w:eastAsia="fr-FR" w:bidi="ar-DZ"/>
        </w:rPr>
        <w:t>المادة 1: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kern w:val="36"/>
          <w:sz w:val="28"/>
          <w:szCs w:val="28"/>
          <w:lang w:eastAsia="fr-FR"/>
        </w:rPr>
        <w:t> 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kern w:val="36"/>
          <w:sz w:val="28"/>
          <w:szCs w:val="28"/>
          <w:rtl/>
          <w:lang w:eastAsia="fr-FR"/>
        </w:rPr>
        <w:t>مجالات التعاون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kern w:val="36"/>
          <w:sz w:val="28"/>
          <w:szCs w:val="28"/>
          <w:lang w:eastAsia="fr-FR"/>
        </w:rPr>
        <w:t>      </w:t>
      </w:r>
      <w:r w:rsidR="00A06FE4" w:rsidRPr="00CE7CC7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</w:t>
      </w:r>
    </w:p>
    <w:p w14:paraId="6BEA1E19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0F919541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تشمل مجالات التعاون المحددة بين الجامعتين، على سبيل المثال لا الحصر، ما يلي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:</w:t>
      </w:r>
    </w:p>
    <w:p w14:paraId="5F178EF1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25D39376" w14:textId="77777777" w:rsidR="00A06FE4" w:rsidRPr="00981D80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تبادل الأساتذة </w:t>
      </w:r>
      <w:r w:rsidR="00057F5C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والباحثين</w:t>
      </w:r>
      <w:r w:rsidR="00857FE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 w:bidi="ar-DZ"/>
        </w:rPr>
        <w:t xml:space="preserve"> </w:t>
      </w:r>
      <w:r w:rsidR="001B677D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 w:bidi="ar-DZ"/>
        </w:rPr>
        <w:t>والإداريين</w:t>
      </w:r>
      <w:r w:rsidR="00EE6A4E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؛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</w:t>
      </w:r>
    </w:p>
    <w:p w14:paraId="40CCDC86" w14:textId="77777777" w:rsidR="00A06FE4" w:rsidRPr="00981D80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تبادل </w:t>
      </w:r>
      <w:r w:rsidR="00057F5C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الطلبة؛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</w:t>
      </w:r>
    </w:p>
    <w:p w14:paraId="0E34E589" w14:textId="77777777" w:rsidR="00A06FE4" w:rsidRPr="00981D80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المشاركة في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الأنشطة والمحاضرات ذات البحث </w:t>
      </w:r>
      <w:r w:rsidR="00057F5C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المشترك؛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</w:t>
      </w:r>
    </w:p>
    <w:p w14:paraId="1E567EFB" w14:textId="77777777" w:rsidR="00A06FE4" w:rsidRPr="00981D80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المشاركة في </w:t>
      </w:r>
      <w:r w:rsidRPr="00981D8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الندوات العلمية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والاجتماعات </w:t>
      </w:r>
      <w:r w:rsidR="00057F5C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الأكاديمية؛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</w:t>
      </w:r>
    </w:p>
    <w:p w14:paraId="77521E39" w14:textId="77777777" w:rsidR="00A06FE4" w:rsidRPr="00981D80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تبادل البحوث الأكاديمية المنشورة وتبادل </w:t>
      </w:r>
      <w:r w:rsidR="00057F5C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المعارف الأخرى؛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</w:t>
      </w:r>
    </w:p>
    <w:p w14:paraId="245E7602" w14:textId="77777777" w:rsidR="00A06FE4" w:rsidRDefault="00A06FE4" w:rsidP="00A06FE4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الإسهام في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البرامج الأكاديمية الخاصة قصيرة المدى.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56E1E399" w14:textId="77777777" w:rsidR="00857FE0" w:rsidRPr="00981D80" w:rsidRDefault="00857FE0" w:rsidP="00857FE0">
      <w:pPr>
        <w:pStyle w:val="Paragraphedeliste"/>
        <w:numPr>
          <w:ilvl w:val="0"/>
          <w:numId w:val="9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تبادل الخبرات في مجال التسيير الإداري</w:t>
      </w:r>
      <w:r w:rsidR="005E473D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؛</w:t>
      </w:r>
    </w:p>
    <w:p w14:paraId="32E53941" w14:textId="77777777" w:rsidR="00A06FE4" w:rsidRPr="00CE7CC7" w:rsidRDefault="00A06FE4" w:rsidP="00A06FE4">
      <w:pPr>
        <w:bidi/>
        <w:spacing w:after="0" w:line="240" w:lineRule="auto"/>
        <w:ind w:firstLine="78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1ED22FD5" w14:textId="7A6F246C" w:rsidR="00A06FE4" w:rsidRPr="00CE7CC7" w:rsidRDefault="00CE7CC7" w:rsidP="001D16C8">
      <w:pPr>
        <w:bidi/>
        <w:spacing w:after="0" w:line="240" w:lineRule="auto"/>
        <w:jc w:val="both"/>
        <w:outlineLvl w:val="1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lang w:eastAsia="fr-FR"/>
        </w:rPr>
      </w:pPr>
      <w:r w:rsidRPr="00CE7CC7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المادة 2: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تبادل الأساتذة </w:t>
      </w:r>
      <w:r w:rsidR="005159E4" w:rsidRPr="00CE7CC7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والباحثين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بالكليات والبحوث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           </w:t>
      </w:r>
    </w:p>
    <w:p w14:paraId="0CDE35B9" w14:textId="6E4977DB" w:rsidR="00A06FE4" w:rsidRPr="00981D80" w:rsidRDefault="00A06FE4" w:rsidP="005159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</w:t>
      </w:r>
    </w:p>
    <w:p w14:paraId="3A2B5252" w14:textId="465258D3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على الجامعة المضيفة توفير فضاء للعمل وإتاحة الوصول إلى المكتبات والمرافق </w:t>
      </w:r>
      <w:r w:rsidR="00773457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الأخرى.</w:t>
      </w:r>
    </w:p>
    <w:p w14:paraId="2B01F2BA" w14:textId="2C35F2DD" w:rsidR="00A06FE4" w:rsidRPr="00981D80" w:rsidRDefault="00A06FE4" w:rsidP="00F52C34">
      <w:pPr>
        <w:tabs>
          <w:tab w:val="right" w:pos="850"/>
          <w:tab w:val="right" w:pos="992"/>
          <w:tab w:val="right" w:pos="1134"/>
        </w:tabs>
        <w:bidi/>
        <w:spacing w:after="0" w:line="240" w:lineRule="auto"/>
        <w:ind w:left="425" w:firstLine="45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04C9825F" w14:textId="77777777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عادة ما تكون عمليات التبادل بين الأساتذة والباحثين لمدة 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سداسي أو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سداسيين 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دراسيين، ولكن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 من الممكن أن تكون المدة أقصر من ذلك بالاتفاق المتبادل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419B1DD9" w14:textId="51D26803" w:rsidR="00A06FE4" w:rsidRPr="00981D80" w:rsidRDefault="00A06FE4" w:rsidP="00F52C34">
      <w:pPr>
        <w:tabs>
          <w:tab w:val="right" w:pos="850"/>
          <w:tab w:val="right" w:pos="992"/>
          <w:tab w:val="right" w:pos="1134"/>
        </w:tabs>
        <w:bidi/>
        <w:spacing w:after="0" w:line="240" w:lineRule="auto"/>
        <w:ind w:left="425" w:firstLine="45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76D4F588" w14:textId="77777777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تظل عمليات تبادل الأساتذة 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والباحثين خاضعة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لموافقة الجامعة المضيفة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62DC4B3B" w14:textId="1A2A6FB6" w:rsidR="00A06FE4" w:rsidRPr="00981D80" w:rsidRDefault="00A06FE4" w:rsidP="00F52C34">
      <w:pPr>
        <w:tabs>
          <w:tab w:val="right" w:pos="850"/>
          <w:tab w:val="right" w:pos="992"/>
          <w:tab w:val="right" w:pos="1134"/>
        </w:tabs>
        <w:bidi/>
        <w:spacing w:after="0" w:line="240" w:lineRule="auto"/>
        <w:ind w:left="425" w:firstLine="45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383EF4C5" w14:textId="77777777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إن راتب كل أستاذ أو باحث يكون على عاتق الجامعة التي ينتمي إليها أثناء التعاون، وتخضع مكافآت المشاريع الخاصة لمفاوضات خاصة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6240F757" w14:textId="5A16DABA" w:rsidR="00A06FE4" w:rsidRPr="00981D80" w:rsidRDefault="00A06FE4" w:rsidP="00F52C34">
      <w:pPr>
        <w:tabs>
          <w:tab w:val="right" w:pos="850"/>
          <w:tab w:val="right" w:pos="992"/>
          <w:tab w:val="right" w:pos="1134"/>
        </w:tabs>
        <w:bidi/>
        <w:spacing w:after="0" w:line="240" w:lineRule="auto"/>
        <w:ind w:left="425" w:firstLine="45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715DB346" w14:textId="77777777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يجب أن يحمل الأساتذة والباحثون الزائرون تأمينًا صحيًا وفقًا لقواعد وأنظمة المؤسسات المضيفة أو الدولة المضيفة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32B36922" w14:textId="408F9737" w:rsidR="00A06FE4" w:rsidRPr="00981D80" w:rsidRDefault="00A06FE4" w:rsidP="00F52C34">
      <w:pPr>
        <w:tabs>
          <w:tab w:val="num" w:pos="567"/>
          <w:tab w:val="right" w:pos="850"/>
          <w:tab w:val="right" w:pos="992"/>
          <w:tab w:val="right" w:pos="1134"/>
        </w:tabs>
        <w:bidi/>
        <w:spacing w:after="0" w:line="240" w:lineRule="auto"/>
        <w:ind w:left="283" w:firstLine="187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426C6859" w14:textId="3E30310B" w:rsidR="00A06FE4" w:rsidRPr="00F52C34" w:rsidRDefault="00A06FE4" w:rsidP="00F52C34">
      <w:pPr>
        <w:pStyle w:val="Paragraphedeliste"/>
        <w:numPr>
          <w:ilvl w:val="0"/>
          <w:numId w:val="12"/>
        </w:numPr>
        <w:tabs>
          <w:tab w:val="right" w:pos="850"/>
          <w:tab w:val="right" w:pos="992"/>
          <w:tab w:val="right" w:pos="1134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lastRenderedPageBreak/>
        <w:t xml:space="preserve">هذه مذكرة الاتفاق بين </w:t>
      </w:r>
      <w:r w:rsidRPr="00F52C34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جامعة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 </w:t>
      </w:r>
      <w:r w:rsidRPr="00F52C34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وهران 1 أحمد بن بلة 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</w:t>
      </w:r>
      <w:r w:rsidR="00A44838" w:rsidRPr="00F52C34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جامعة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</w:t>
      </w:r>
      <w:r w:rsidR="00FE49EA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..........................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سوف تغطي أي مجال أكاديمي مناسب </w:t>
      </w:r>
      <w:r w:rsidR="00A44838" w:rsidRP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بينهما،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وذلك بموافقة مسبقة من إدارة الجامعة المضيفة</w:t>
      </w:r>
      <w:r w:rsidRPr="00F52C34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53EC0489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</w:t>
      </w:r>
    </w:p>
    <w:p w14:paraId="2076CC52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</w:t>
      </w:r>
    </w:p>
    <w:p w14:paraId="73939DAD" w14:textId="77777777" w:rsidR="00B0362C" w:rsidRDefault="00CE7CC7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المادة </w:t>
      </w:r>
      <w:r w:rsidRPr="00CE7CC7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3: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تبادل</w:t>
      </w:r>
      <w:r w:rsidR="00A06FE4"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الطلاب</w:t>
      </w:r>
      <w:r w:rsidR="00A06FE4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         </w:t>
      </w:r>
    </w:p>
    <w:p w14:paraId="101F25EB" w14:textId="2CDE9F57" w:rsidR="00A06FE4" w:rsidRPr="00981D80" w:rsidRDefault="00A06FE4" w:rsidP="00B0362C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</w:t>
      </w:r>
    </w:p>
    <w:p w14:paraId="15FE6E82" w14:textId="0EAD2FA4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يتم تبادل الطلاب بين </w:t>
      </w:r>
      <w:r w:rsidR="004C1F3D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جامعة 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وهران 1 أحمد بن بلة </w:t>
      </w:r>
      <w:r w:rsidR="00A44838" w:rsidRPr="00981D80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وجامعة </w:t>
      </w:r>
      <w:r w:rsidR="00FE49EA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..........................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على أساس مبدأ المعاملة بالمثل خلال العام الدراسي نفسه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5CE2254D" w14:textId="77777777" w:rsidR="00F86F71" w:rsidRPr="00981D80" w:rsidRDefault="00F86F71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 w:themeColor="text1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eastAsia="fr-FR"/>
        </w:rPr>
        <w:t xml:space="preserve">يتم قبول طلبة </w:t>
      </w:r>
      <w:r w:rsidRPr="00981D80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eastAsia="fr-FR" w:bidi="ar-DZ"/>
        </w:rPr>
        <w:t xml:space="preserve">برنامج التبادل </w:t>
      </w:r>
      <w:r w:rsidRPr="00981D80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eastAsia="fr-FR"/>
        </w:rPr>
        <w:t>بوصفهم طلابا غير حاصلين على درجة علمية لمدة فصل أو فصلين دراسيين</w:t>
      </w:r>
      <w:r w:rsidRPr="00981D80">
        <w:rPr>
          <w:rFonts w:ascii="Sakkal Majalla" w:eastAsia="Times New Roman" w:hAnsi="Sakkal Majalla" w:cs="Sakkal Majalla"/>
          <w:color w:val="000000" w:themeColor="text1"/>
          <w:sz w:val="28"/>
          <w:szCs w:val="28"/>
          <w:lang w:eastAsia="fr-FR"/>
        </w:rPr>
        <w:t>.</w:t>
      </w:r>
      <w:r w:rsidRPr="00981D80">
        <w:rPr>
          <w:rFonts w:ascii="Sakkal Majalla" w:eastAsia="Times New Roman" w:hAnsi="Sakkal Majalla" w:cs="Sakkal Majalla"/>
          <w:color w:val="000000" w:themeColor="text1"/>
          <w:sz w:val="16"/>
          <w:szCs w:val="16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 w:themeColor="text1"/>
          <w:sz w:val="28"/>
          <w:szCs w:val="28"/>
          <w:lang w:eastAsia="fr-FR"/>
        </w:rPr>
        <w:t xml:space="preserve"> </w:t>
      </w:r>
    </w:p>
    <w:p w14:paraId="6ABDDE07" w14:textId="77777777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يمكن للطلبة </w:t>
      </w:r>
      <w:r w:rsidR="004C1F3D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المشاركة في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دورات للحصول على </w:t>
      </w:r>
      <w:r w:rsidR="004C1F3D" w:rsidRPr="006B0BB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الأرصدة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، ويتعين على الجامعة المضيفة إصدار نسخة للطلبة حيث يجب أن تعطى تحت نفس القوانين واللوائح في الأطوار الدراسية بالنسبة للطلاب الباحثين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</w:p>
    <w:p w14:paraId="10FB9155" w14:textId="77777777" w:rsidR="00A06FE4" w:rsidRPr="00981D80" w:rsidRDefault="00F86F71" w:rsidP="00F52C34">
      <w:pPr>
        <w:bidi/>
        <w:spacing w:after="0" w:line="360" w:lineRule="auto"/>
        <w:ind w:left="425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   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يتم الاعتراف بالأرصدة التي حصل عليها الطالب في الجامعة المضيفة وتحويلها إلى الجامعة التي ينتمي إليها</w:t>
      </w:r>
      <w:r w:rsidR="00A06FE4" w:rsidRPr="00981D80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    </w:t>
      </w:r>
      <w:r w:rsidR="004C1F3D" w:rsidRPr="00981D80">
        <w:rPr>
          <w:rFonts w:ascii="Sakkal Majalla" w:eastAsia="Times New Roman" w:hAnsi="Sakkal Majalla" w:cs="Sakkal Majalla"/>
          <w:color w:val="000000"/>
          <w:sz w:val="16"/>
          <w:szCs w:val="16"/>
          <w:rtl/>
          <w:lang w:eastAsia="fr-FR"/>
        </w:rPr>
        <w:t>.</w:t>
      </w:r>
      <w:r w:rsidR="00A06FE4" w:rsidRPr="00981D80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   </w:t>
      </w:r>
    </w:p>
    <w:p w14:paraId="1E0314BE" w14:textId="77777777" w:rsidR="00A06FE4" w:rsidRPr="00981D80" w:rsidRDefault="00A06FE4" w:rsidP="00F52C34">
      <w:pPr>
        <w:bidi/>
        <w:spacing w:after="0" w:line="360" w:lineRule="auto"/>
        <w:ind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773F6C9A" w14:textId="77777777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، يتم التنازل عن الرسوم الدراسية والرسوم </w:t>
      </w:r>
      <w:r w:rsidR="007E279A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لطلبة برنامج التبادل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من قبل الجامعة المضيفة</w:t>
      </w:r>
      <w:r w:rsidRPr="00981D80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مادام تم الحفاظ على مبدأ المعاملة بالمثل</w:t>
      </w:r>
    </w:p>
    <w:p w14:paraId="573636E5" w14:textId="77777777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يجب على الجامعة المرسلة أن تتبع القواعد والإجراءات المعمول بها التي وضعتها الجامعة المضيفة والقرار النهائي لقبول الطالب يعود إلى الجامعة المضيفة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</w:t>
      </w:r>
      <w:r w:rsidRPr="00981D80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 </w:t>
      </w:r>
    </w:p>
    <w:p w14:paraId="55E4DF35" w14:textId="77777777" w:rsidR="00A06FE4" w:rsidRPr="00981D80" w:rsidRDefault="00A06FE4" w:rsidP="00F52C34">
      <w:pPr>
        <w:bidi/>
        <w:spacing w:after="0" w:line="360" w:lineRule="auto"/>
        <w:ind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4853E34C" w14:textId="413758B2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="00773457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 w:bidi="ar-DZ"/>
        </w:rPr>
        <w:t>الالتزام</w:t>
      </w:r>
      <w:r w:rsidR="00F52C34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 w:bidi="ar-DZ"/>
        </w:rPr>
        <w:t xml:space="preserve"> بالقواعد المعمول بها، أي ان تتحمل الجامعة المرسلة نفقات السفر ذهابا و إيابا، و تتحمل الجامعة المستقبلة نفقات الإقامة و التنقلات الداخلية و تحدد ماهية الزيارة و موعدها و مدتها بمراسلات مسبقة.</w:t>
      </w:r>
    </w:p>
    <w:p w14:paraId="5543BBCA" w14:textId="77777777" w:rsidR="00A06FE4" w:rsidRPr="00981D80" w:rsidRDefault="00A06FE4" w:rsidP="00F52C34">
      <w:pPr>
        <w:bidi/>
        <w:spacing w:after="0" w:line="360" w:lineRule="auto"/>
        <w:ind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228824C7" w14:textId="64BB9E4A" w:rsidR="00A06FE4" w:rsidRPr="00981D80" w:rsidRDefault="00A06FE4" w:rsidP="00F52C34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i/>
          <w:iCs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وفقًا ل</w:t>
      </w:r>
      <w:r w:rsidR="00CA1803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ل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قوانين الداخلية </w:t>
      </w:r>
      <w:r w:rsidR="00CA1803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ل</w:t>
      </w:r>
      <w:r w:rsidR="00050333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لجامعتين،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يتعين على الطلبة أن </w:t>
      </w:r>
      <w:r w:rsidR="007E279A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يكون لديهم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تأمينًا طبيًا </w:t>
      </w:r>
      <w:r w:rsidR="008F1A1D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مناسبًا، تقدمه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شركة تأمين </w:t>
      </w:r>
      <w:r w:rsidRPr="006B0BBA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لديها مكتب يقع داخل البلد المضيف.</w:t>
      </w:r>
      <w:r w:rsidRPr="006B0BBA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</w:t>
      </w:r>
      <w:r w:rsidR="006B0BBA" w:rsidRPr="006B0BBA">
        <w:rPr>
          <w:rFonts w:ascii="Sakkal Majalla" w:hAnsi="Sakkal Majalla" w:cs="Sakkal Majalla"/>
          <w:sz w:val="28"/>
          <w:szCs w:val="28"/>
          <w:rtl/>
        </w:rPr>
        <w:t>ليس من الضروري لتلك شركة تأمين أن يكون لديها مكتبا تمثيليا في بلد الطالب الأصلي</w:t>
      </w:r>
      <w:r w:rsidR="00780B93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5BF7AB73" w14:textId="42410AE1" w:rsidR="00A06FE4" w:rsidRDefault="00A06FE4" w:rsidP="00A06FE4">
      <w:pPr>
        <w:bidi/>
        <w:spacing w:after="0" w:line="240" w:lineRule="auto"/>
        <w:ind w:left="1440"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</w:p>
    <w:p w14:paraId="544B384C" w14:textId="77777777" w:rsidR="00780B93" w:rsidRPr="00981D80" w:rsidRDefault="00780B93" w:rsidP="00780B93">
      <w:pPr>
        <w:bidi/>
        <w:spacing w:after="0" w:line="240" w:lineRule="auto"/>
        <w:ind w:left="1440"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47794DB8" w14:textId="77777777" w:rsidR="00A06FE4" w:rsidRPr="00981D80" w:rsidRDefault="00A06FE4" w:rsidP="00CA1803">
      <w:pPr>
        <w:pStyle w:val="Paragraphedeliste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16"/>
          <w:szCs w:val="16"/>
          <w:lang w:eastAsia="fr-FR"/>
        </w:rPr>
        <w:t>  </w:t>
      </w:r>
    </w:p>
    <w:p w14:paraId="03BDA69E" w14:textId="17D2A486" w:rsidR="00A06FE4" w:rsidRPr="00981D80" w:rsidRDefault="00A06FE4" w:rsidP="006B0BBA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lastRenderedPageBreak/>
        <w:t> </w:t>
      </w:r>
      <w:r w:rsidR="00CE7CC7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المادة 4: التجديد</w:t>
      </w:r>
      <w:r w:rsidRPr="00CE7CC7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والإنهاء والتعديل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           </w:t>
      </w:r>
    </w:p>
    <w:p w14:paraId="1DADAA4E" w14:textId="77777777" w:rsidR="00A06FE4" w:rsidRPr="00981D80" w:rsidRDefault="00A06FE4" w:rsidP="00A06FE4">
      <w:pPr>
        <w:bidi/>
        <w:spacing w:after="0" w:line="240" w:lineRule="auto"/>
        <w:ind w:firstLine="72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2A6B40F0" w14:textId="19FCF838" w:rsidR="00A06FE4" w:rsidRPr="00981D80" w:rsidRDefault="007E279A" w:rsidP="007E279A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صدرت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هذه الاتفاقية 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بنسخت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ن </w:t>
      </w:r>
      <w:r w:rsidR="00A06FE4" w:rsidRPr="00981D8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بالعربية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</w:t>
      </w:r>
      <w:r w:rsidR="00773457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والإنجليزية،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يجب أن يتم التصريح بها من قبل الممثلين الرسميين لكلا </w:t>
      </w:r>
      <w:r w:rsidR="00050333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الجامعتين؛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 وسيحتفظ كل طرف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بنسخة منها.</w:t>
      </w:r>
      <w:r w:rsidR="00A06FE4"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 </w:t>
      </w:r>
    </w:p>
    <w:p w14:paraId="6FA6FF6A" w14:textId="77777777" w:rsidR="00A06FE4" w:rsidRPr="00981D80" w:rsidRDefault="00A06FE4" w:rsidP="00A06FE4">
      <w:pPr>
        <w:bidi/>
        <w:spacing w:after="0" w:line="240" w:lineRule="auto"/>
        <w:ind w:left="720" w:hanging="6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74A1899A" w14:textId="77777777" w:rsidR="00A06FE4" w:rsidRPr="00981D80" w:rsidRDefault="00A06FE4" w:rsidP="00A06FE4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باستثناء ما تم تحديده والاتفاق </w:t>
      </w:r>
      <w:r w:rsidR="00050333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عليه،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لن تفرض هذه الاتفاقية أي التزام مالي على الجامعة المضيفة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  </w:t>
      </w:r>
    </w:p>
    <w:p w14:paraId="7428E223" w14:textId="77777777" w:rsidR="00A06FE4" w:rsidRPr="00981D80" w:rsidRDefault="00A06FE4" w:rsidP="00A06FE4">
      <w:pPr>
        <w:bidi/>
        <w:spacing w:after="0" w:line="240" w:lineRule="auto"/>
        <w:ind w:firstLine="6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</w:p>
    <w:p w14:paraId="5F784908" w14:textId="77777777" w:rsidR="00A06FE4" w:rsidRPr="00981D80" w:rsidRDefault="00A06FE4" w:rsidP="00A06FE4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البنود المتعلقة بتنفيذ برامج التبادل سيتم التفاوض والاتفاق عليها بين الجامعتين في كل حالة محددة وفقا لهذه الاتفاقية.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24969C89" w14:textId="77777777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                       </w:t>
      </w:r>
    </w:p>
    <w:p w14:paraId="41000B70" w14:textId="77777777" w:rsidR="00A06FE4" w:rsidRPr="00981D80" w:rsidRDefault="00A06FE4" w:rsidP="00CA1803">
      <w:pPr>
        <w:pStyle w:val="Paragraphedeliste"/>
        <w:numPr>
          <w:ilvl w:val="0"/>
          <w:numId w:val="1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كل البحوث </w:t>
      </w:r>
      <w:r w:rsidR="005D65B6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والمشاريع المنتجة</w:t>
      </w:r>
      <w:r w:rsidR="007056F0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محمية بحقوق النشر أو براءات الاختراع بموجب الاتفاقية </w:t>
      </w:r>
      <w:r w:rsidR="007056F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 w:bidi="ar-DZ"/>
        </w:rPr>
        <w:t>الحالية و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مملوكة بشكل مشترك لكلا الطرفين وأي منشور لها يجب أن يحدد الأطراف بالتساوي </w:t>
      </w:r>
      <w:r w:rsidR="00981D80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بوصفه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مصدر</w:t>
      </w:r>
      <w:r w:rsidR="00981D80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ل</w:t>
      </w:r>
      <w:r w:rsidR="007056F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ها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 </w:t>
      </w:r>
      <w:r w:rsidR="007056F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أي رسوم أو حقوق ملكية و / أو منتجات ناشئة </w:t>
      </w:r>
      <w:r w:rsidR="00981D80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ناتجة </w:t>
      </w:r>
      <w:r w:rsidR="00CA1803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عن هذا التعاو</w:t>
      </w:r>
      <w:r w:rsidR="00CA1803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ن.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39C38F18" w14:textId="62438048" w:rsidR="00A06FE4" w:rsidRPr="00981D80" w:rsidRDefault="00A06FE4" w:rsidP="00981D80">
      <w:pPr>
        <w:pStyle w:val="Paragraphedeliste"/>
        <w:numPr>
          <w:ilvl w:val="0"/>
          <w:numId w:val="1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FF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مدة سريان هذه الاتفاقية هو 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خمس </w:t>
      </w:r>
      <w:r w:rsidR="00780B93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(0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5</w:t>
      </w:r>
      <w:r w:rsidR="00780B93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 xml:space="preserve">) </w:t>
      </w:r>
      <w:r w:rsidR="00780B93" w:rsidRPr="00981D80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سنوات.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المشاريع والمبادلات التي تم الاتفاق عليها سابقًا والتي بدأت قبل</w:t>
      </w:r>
      <w:r w:rsidR="00981D80"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تاريخ انتهاء الاتفاقية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، ستستمر حتى لو انتهت الاتفاقية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.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تصبح هذه الاتفاقية سارية المفعول في وقت توقيعها من قبل الممثلين المعتمدين لكلا الجامعتين بعد موافقة </w:t>
      </w:r>
      <w:r w:rsidR="00773457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..................................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، </w:t>
      </w:r>
      <w:r w:rsidR="00780B93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</w:t>
      </w:r>
      <w:r w:rsidR="00780B93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وزارة</w:t>
      </w:r>
      <w:r w:rsidR="008F1A1D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</w:t>
      </w:r>
      <w:r w:rsidR="008F1A1D" w:rsidRPr="00A85B21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التعليم</w:t>
      </w:r>
      <w:r w:rsidRPr="00A85B2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العالي </w:t>
      </w:r>
      <w:r w:rsidR="008F1A1D" w:rsidRPr="00A85B21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والبحث العلمي</w:t>
      </w:r>
      <w:r w:rsidRPr="00A85B2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بالجزائر.</w:t>
      </w:r>
    </w:p>
    <w:p w14:paraId="1E556988" w14:textId="77777777" w:rsidR="00A06FE4" w:rsidRPr="00981D80" w:rsidRDefault="00A06FE4" w:rsidP="00A06FE4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4DBE49C4" w14:textId="05CEC2F4" w:rsidR="00A06FE4" w:rsidRPr="00A85B21" w:rsidRDefault="00A06FE4" w:rsidP="007638B6">
      <w:pPr>
        <w:pStyle w:val="Paragraphedeliste"/>
        <w:numPr>
          <w:ilvl w:val="0"/>
          <w:numId w:val="11"/>
        </w:numPr>
        <w:bidi/>
        <w:spacing w:after="0" w:line="276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يمكن تحديد الأصناف التي لا يشملها الاتفاق بشكل منفصل من قبل كل من الجامعتين عن طريق </w:t>
      </w:r>
      <w:r w:rsidR="007056F0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اتفاق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</w:t>
      </w:r>
      <w:r w:rsidR="008F1A1D" w:rsidRPr="00981D80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معدل.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تدخل جميع التعديلات حيز التنفيذ بعد موافقة </w:t>
      </w:r>
      <w:r w:rsidR="00773457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..................................... ووزارة</w:t>
      </w:r>
      <w:r w:rsidRPr="00A85B2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التعليم العالي </w:t>
      </w:r>
      <w:r w:rsidR="007638B6" w:rsidRPr="00A85B21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</w:t>
      </w:r>
      <w:r w:rsidRPr="00A85B21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البحث العلمي بالجزائر.</w:t>
      </w:r>
    </w:p>
    <w:p w14:paraId="1820C95C" w14:textId="77777777" w:rsidR="007638B6" w:rsidRPr="007638B6" w:rsidRDefault="007638B6" w:rsidP="007638B6">
      <w:pPr>
        <w:bidi/>
        <w:spacing w:after="0" w:line="276" w:lineRule="auto"/>
        <w:ind w:left="360"/>
        <w:jc w:val="both"/>
        <w:rPr>
          <w:rFonts w:ascii="Sakkal Majalla" w:eastAsia="Times New Roman" w:hAnsi="Sakkal Majalla" w:cs="Sakkal Majalla"/>
          <w:color w:val="FF0000"/>
          <w:sz w:val="28"/>
          <w:szCs w:val="28"/>
          <w:lang w:eastAsia="fr-FR"/>
        </w:rPr>
      </w:pPr>
    </w:p>
    <w:p w14:paraId="3CD98A24" w14:textId="2F5F5540" w:rsidR="00A06FE4" w:rsidRPr="00CE7CC7" w:rsidRDefault="00CE7CC7" w:rsidP="001D16C8">
      <w:pPr>
        <w:bidi/>
        <w:spacing w:after="0" w:line="240" w:lineRule="auto"/>
        <w:ind w:left="283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CE7CC7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المادة 5:</w:t>
      </w:r>
      <w:r w:rsidR="00A06FE4" w:rsidRPr="00CE7CC7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مسؤولا </w:t>
      </w:r>
      <w:r w:rsidR="008F1A1D" w:rsidRPr="00CE7CC7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</w:t>
      </w:r>
      <w:r w:rsidR="00A85B21" w:rsidRPr="00CE7CC7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تواصل</w:t>
      </w:r>
      <w:r w:rsidR="008F1A1D" w:rsidRPr="00CE7CC7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:</w:t>
      </w:r>
      <w:r w:rsidR="00A06FE4" w:rsidRPr="00CE7CC7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 </w:t>
      </w:r>
    </w:p>
    <w:p w14:paraId="00955801" w14:textId="77777777" w:rsidR="00A06FE4" w:rsidRPr="00FF263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14:paraId="7C5DD86E" w14:textId="77777777" w:rsidR="00A06FE4" w:rsidRPr="00FF2630" w:rsidRDefault="00A06FE4" w:rsidP="00812843">
      <w:pPr>
        <w:pStyle w:val="Paragraphedeliste"/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مسؤول </w:t>
      </w:r>
      <w:r w:rsidR="00CA15B1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الاتصال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بين الجامعتين وال</w:t>
      </w:r>
      <w:r w:rsidR="00812843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مديرية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التي تتكفل ب</w:t>
      </w:r>
      <w:r w:rsidR="00CA15B1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تواصل هما كالتالي:</w:t>
      </w:r>
    </w:p>
    <w:p w14:paraId="3744EB66" w14:textId="4A6A5AE3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جامعة وه</w:t>
      </w:r>
      <w:r w:rsidR="00394B8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ـــ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ران 1 أحمد بن ب</w:t>
      </w:r>
      <w:r w:rsidR="00394B8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ـــ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ل</w:t>
      </w:r>
      <w:r w:rsidR="00394B8E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ــــ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ة بوهران - الجزائر</w:t>
      </w:r>
    </w:p>
    <w:p w14:paraId="6A077B99" w14:textId="3A910EDA" w:rsidR="00A06FE4" w:rsidRPr="00FF2630" w:rsidRDefault="00FE49EA" w:rsidP="00394B8E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/>
          <w:sz w:val="28"/>
          <w:szCs w:val="28"/>
          <w:lang w:eastAsia="fr-FR"/>
        </w:rPr>
        <w:t>……………………………………………………………</w:t>
      </w:r>
    </w:p>
    <w:p w14:paraId="3C1D8ABA" w14:textId="77777777" w:rsidR="00A06FE4" w:rsidRPr="00FF2630" w:rsidRDefault="002772A3" w:rsidP="00A85B21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نائبة</w:t>
      </w:r>
      <w:r w:rsidR="00A06FE4"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مدير الجامعة </w:t>
      </w:r>
      <w:r w:rsidR="00CA15B1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المكلف</w:t>
      </w:r>
      <w:r w:rsidR="00A06FE4"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="00CA15B1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با</w:t>
      </w:r>
      <w:r w:rsidR="00A06FE4"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لعلاقات الخارجية والتعاون </w:t>
      </w:r>
      <w:r w:rsidR="00A06FE4" w:rsidRPr="00FF2630">
        <w:rPr>
          <w:rFonts w:ascii="Sakkal Majalla" w:hAnsi="Sakkal Majalla" w:cs="Sakkal Majalla"/>
          <w:sz w:val="28"/>
          <w:szCs w:val="28"/>
          <w:shd w:val="clear" w:color="auto" w:fill="FFFFFF"/>
          <w:rtl/>
        </w:rPr>
        <w:t>والتظاهرات العلمية</w:t>
      </w:r>
    </w:p>
    <w:p w14:paraId="545FDBDC" w14:textId="77777777" w:rsidR="00A06FE4" w:rsidRPr="00FF2630" w:rsidRDefault="00A06FE4" w:rsidP="00812843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العنوان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: 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جامعة وهران 1 أحمد بن بلة ص ب 1524 المنور</w:t>
      </w:r>
      <w:r w:rsidR="007056F0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وهران 31000 الجزائر العنوان القديم: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IAP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، الحرم الجامعي 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الس</w:t>
      </w:r>
      <w:r w:rsidR="00812843"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انيا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وهران الجزائر</w:t>
      </w:r>
    </w:p>
    <w:p w14:paraId="7C825C09" w14:textId="77777777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الهاتف: 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 +213 (0) 41 51 92 32/33  </w:t>
      </w:r>
    </w:p>
    <w:p w14:paraId="3011D2A9" w14:textId="1C6FF659" w:rsidR="00A06FE4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البريد الإلكتروني</w:t>
      </w:r>
      <w:r w:rsidR="00FE49EA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 </w:t>
      </w:r>
      <w:r w:rsidR="00FE49EA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  <w:r w:rsidR="00FE49E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</w:p>
    <w:p w14:paraId="01B1C2FB" w14:textId="77777777" w:rsidR="00394B8E" w:rsidRPr="00FF2630" w:rsidRDefault="00394B8E" w:rsidP="00394B8E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14:paraId="36CB6DF1" w14:textId="77777777" w:rsidR="00A06FE4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 </w:t>
      </w:r>
    </w:p>
    <w:p w14:paraId="4A452C8A" w14:textId="7190A4AD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bookmarkStart w:id="0" w:name="_gjdgxs"/>
      <w:bookmarkEnd w:id="0"/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lastRenderedPageBreak/>
        <w:t> 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جامعة </w:t>
      </w:r>
      <w:r w:rsidR="00FE49E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..........................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، </w:t>
      </w:r>
      <w:r w:rsidR="00FE49EA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........</w:t>
      </w:r>
      <w:r w:rsidRPr="00FF263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،</w:t>
      </w:r>
    </w:p>
    <w:p w14:paraId="5ACA96A1" w14:textId="1CE59C03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السيد الأستاذ </w:t>
      </w:r>
      <w:r w:rsidR="00BF1DB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.....................................................</w:t>
      </w:r>
    </w:p>
    <w:p w14:paraId="290178EE" w14:textId="795E21C8" w:rsidR="00A06FE4" w:rsidRPr="00FF2630" w:rsidRDefault="00A06FE4" w:rsidP="005159E4">
      <w:pPr>
        <w:bidi/>
        <w:spacing w:after="0" w:line="240" w:lineRule="auto"/>
        <w:ind w:left="708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نائب رئيس جامعة </w:t>
      </w:r>
      <w:r w:rsidR="00FE49EA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..........................</w:t>
      </w: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</w:t>
      </w:r>
    </w:p>
    <w:p w14:paraId="3888FF27" w14:textId="694FD7C0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العنوا</w:t>
      </w:r>
      <w:r w:rsidR="00BF1DBD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ن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    </w:t>
      </w:r>
      <w:r w:rsidR="00BF1DB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......................................................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   </w:t>
      </w:r>
    </w:p>
    <w:p w14:paraId="7AB159F3" w14:textId="70A2AF46" w:rsidR="00A06FE4" w:rsidRPr="00FF2630" w:rsidRDefault="00394B8E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الهاتف</w:t>
      </w:r>
      <w:r w:rsidR="00BF1DB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....................................................</w:t>
      </w:r>
      <w:r>
        <w:t xml:space="preserve"> </w:t>
      </w:r>
    </w:p>
    <w:p w14:paraId="00D4B6DE" w14:textId="00E1413E" w:rsidR="00A06FE4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البريد الإلكتروني: </w:t>
      </w: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: </w:t>
      </w:r>
      <w:hyperlink r:id="rId8" w:history="1">
        <w:r w:rsidR="00BF1DBD">
          <w:rPr>
            <w:rStyle w:val="Lienhypertexte"/>
            <w:rFonts w:ascii="Sakkal Majalla" w:eastAsia="Times New Roman" w:hAnsi="Sakkal Majalla" w:cs="Sakkal Majalla" w:hint="cs"/>
            <w:sz w:val="28"/>
            <w:szCs w:val="28"/>
            <w:rtl/>
            <w:lang w:eastAsia="fr-FR"/>
          </w:rPr>
          <w:t>.............................................................</w:t>
        </w:r>
      </w:hyperlink>
    </w:p>
    <w:p w14:paraId="6DFB97EF" w14:textId="77777777" w:rsidR="00394B8E" w:rsidRPr="00FF2630" w:rsidRDefault="00394B8E" w:rsidP="00394B8E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14:paraId="7B781239" w14:textId="77777777" w:rsidR="00A06FE4" w:rsidRPr="00FF2630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</w:p>
    <w:p w14:paraId="48602206" w14:textId="77777777" w:rsidR="00A06FE4" w:rsidRDefault="00A06FE4" w:rsidP="00A06FE4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FF2630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يجوز لأي من الطرفين تغيير مسؤول الاتصال المعين الخاص به عن طريق إرسال إشعار كتابي إلى الطرف الآخر.</w:t>
      </w:r>
    </w:p>
    <w:p w14:paraId="2B06153A" w14:textId="77777777" w:rsidR="00C815B7" w:rsidRPr="00FF2630" w:rsidRDefault="00C815B7" w:rsidP="00C815B7">
      <w:pPr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14:paraId="23690BC4" w14:textId="0BB31D9B" w:rsidR="00A06FE4" w:rsidRPr="005C340D" w:rsidRDefault="00A06FE4" w:rsidP="007638B6">
      <w:pPr>
        <w:bidi/>
        <w:spacing w:line="360" w:lineRule="auto"/>
        <w:ind w:left="85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حرر ب</w:t>
      </w:r>
      <w:r w:rsidR="00780B9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</w:t>
      </w:r>
      <w:r w:rsidR="00BF1DBD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،                                                   </w:t>
      </w:r>
      <w:r w:rsidR="007638B6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حرر بوه</w:t>
      </w:r>
      <w:r w:rsidR="00780B9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ران،</w:t>
      </w:r>
    </w:p>
    <w:p w14:paraId="0FF532CD" w14:textId="3EFC376A" w:rsidR="00A06FE4" w:rsidRPr="005C340D" w:rsidRDefault="00A06FE4" w:rsidP="002772A3">
      <w:pPr>
        <w:bidi/>
        <w:ind w:left="85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من جامعة </w:t>
      </w:r>
      <w:r w:rsidR="00FE49EA"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</w:t>
      </w:r>
      <w:r w:rsidR="002772A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 جامعة وه</w:t>
      </w:r>
      <w:r w:rsidR="00780B9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ران 1 أحمد بن بل</w:t>
      </w:r>
      <w:r w:rsidR="00780B9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14:paraId="4CAA98B8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47B1B82A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7F2FDA0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FF898DA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4F0C9FBD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258E682" w14:textId="77777777" w:rsidR="00A06FE4" w:rsidRPr="00981D80" w:rsidRDefault="00A06FE4" w:rsidP="00A06FE4">
      <w:pPr>
        <w:bidi/>
        <w:ind w:left="85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78FE2B2" w14:textId="53098007" w:rsidR="00A06FE4" w:rsidRPr="005C340D" w:rsidRDefault="00A06FE4" w:rsidP="008F1A1D">
      <w:pPr>
        <w:bidi/>
        <w:ind w:left="85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رئيس الجامعة                                                  </w:t>
      </w:r>
      <w:r w:rsidR="002772A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</w:t>
      </w:r>
      <w:r w:rsidR="00BF1DBD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</w:t>
      </w:r>
      <w:r w:rsidR="002772A3" w:rsidRPr="005C340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</w:t>
      </w:r>
      <w:r w:rsidRPr="005C340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مدير الجامعة </w:t>
      </w:r>
    </w:p>
    <w:p w14:paraId="05F87580" w14:textId="7DAA79B1" w:rsidR="00A06FE4" w:rsidRPr="00981D80" w:rsidRDefault="00A06FE4" w:rsidP="00EE6A4E">
      <w:pPr>
        <w:bidi/>
        <w:spacing w:after="0" w:line="240" w:lineRule="auto"/>
        <w:ind w:left="850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981D8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البروفيسور </w:t>
      </w:r>
      <w:r w:rsidR="00BF1D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="00BF1D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="00BF1D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="00BF1D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="00BF1D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="00BF1D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Pr="00981D8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البروفيسور </w:t>
      </w:r>
      <w:r w:rsidR="00EE6A4E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EE6A4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BF1D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عبد المالك أمين</w:t>
      </w:r>
    </w:p>
    <w:p w14:paraId="27C050C5" w14:textId="77777777" w:rsidR="00A06FE4" w:rsidRPr="00981D80" w:rsidRDefault="00A06FE4" w:rsidP="00A06FE4">
      <w:pPr>
        <w:bidi/>
        <w:spacing w:after="0" w:line="240" w:lineRule="auto"/>
        <w:ind w:left="850"/>
        <w:jc w:val="both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</w:pPr>
    </w:p>
    <w:p w14:paraId="17E761EC" w14:textId="77777777" w:rsidR="00A06FE4" w:rsidRPr="00981D80" w:rsidRDefault="00A06FE4" w:rsidP="00A06FE4">
      <w:pPr>
        <w:bidi/>
        <w:spacing w:after="0" w:line="240" w:lineRule="auto"/>
        <w:ind w:left="850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</w:t>
      </w:r>
    </w:p>
    <w:p w14:paraId="22A451BC" w14:textId="77777777" w:rsidR="00A06FE4" w:rsidRPr="00981D80" w:rsidRDefault="002772A3" w:rsidP="007A11AD">
      <w:pPr>
        <w:bidi/>
        <w:spacing w:after="24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                </w:t>
      </w:r>
      <w:r w:rsidR="00A06FE4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 xml:space="preserve">        </w:t>
      </w:r>
      <w:r w:rsidR="007A11AD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____________________________________</w:t>
      </w:r>
      <w:r w:rsidR="00A06FE4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 </w:t>
      </w:r>
      <w:r w:rsidR="00A06FE4"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  <w:t>       ____________________________________             </w:t>
      </w:r>
    </w:p>
    <w:p w14:paraId="14E05937" w14:textId="27DA58D4" w:rsidR="00A06FE4" w:rsidRPr="00981D80" w:rsidRDefault="00A06FE4" w:rsidP="00A06FE4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  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      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</w:t>
      </w:r>
      <w:r w:rsidR="007A11AD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 </w:t>
      </w:r>
      <w:r w:rsidRPr="00981D80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  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التاريخ: </w:t>
      </w:r>
      <w:r w:rsidR="00780B93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..…. / …… / 202</w:t>
      </w:r>
      <w:r w:rsidR="00BF1DB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3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                       </w:t>
      </w:r>
      <w:r w:rsidR="002772A3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  التاريخ:</w:t>
      </w:r>
      <w:r w:rsidR="00780B93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981D80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..…. / …… / 202</w:t>
      </w:r>
      <w:r w:rsidR="00BF1DB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eastAsia="fr-FR"/>
        </w:rPr>
        <w:t>3</w:t>
      </w:r>
    </w:p>
    <w:p w14:paraId="7DCB4421" w14:textId="77777777" w:rsidR="00A06FE4" w:rsidRPr="00981D80" w:rsidRDefault="00A06FE4" w:rsidP="00A06FE4">
      <w:pPr>
        <w:bidi/>
        <w:jc w:val="both"/>
        <w:rPr>
          <w:rFonts w:ascii="Sakkal Majalla" w:hAnsi="Sakkal Majalla" w:cs="Sakkal Majalla"/>
          <w:sz w:val="24"/>
          <w:szCs w:val="24"/>
        </w:rPr>
      </w:pPr>
    </w:p>
    <w:p w14:paraId="7A01AC2E" w14:textId="77777777" w:rsidR="00F3607C" w:rsidRPr="00981D80" w:rsidRDefault="00F3607C">
      <w:pPr>
        <w:rPr>
          <w:rFonts w:ascii="Sakkal Majalla" w:hAnsi="Sakkal Majalla" w:cs="Sakkal Majalla"/>
          <w:sz w:val="24"/>
          <w:szCs w:val="24"/>
        </w:rPr>
      </w:pPr>
    </w:p>
    <w:sectPr w:rsidR="00F3607C" w:rsidRPr="00981D80" w:rsidSect="00110B7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waveline" w:sz="10" w:space="24" w:color="F79646" w:themeColor="accent6"/>
        <w:left w:val="waveline" w:sz="10" w:space="24" w:color="F79646" w:themeColor="accent6"/>
        <w:bottom w:val="waveline" w:sz="10" w:space="24" w:color="F79646" w:themeColor="accent6"/>
        <w:right w:val="waveline" w:sz="10" w:space="24" w:color="F79646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0905" w14:textId="77777777" w:rsidR="00733042" w:rsidRDefault="00733042" w:rsidP="00981D80">
      <w:pPr>
        <w:spacing w:after="0" w:line="240" w:lineRule="auto"/>
      </w:pPr>
      <w:r>
        <w:separator/>
      </w:r>
    </w:p>
  </w:endnote>
  <w:endnote w:type="continuationSeparator" w:id="0">
    <w:p w14:paraId="7A9BCBF6" w14:textId="77777777" w:rsidR="00733042" w:rsidRDefault="00733042" w:rsidP="0098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968532"/>
      <w:docPartObj>
        <w:docPartGallery w:val="Page Numbers (Bottom of Page)"/>
        <w:docPartUnique/>
      </w:docPartObj>
    </w:sdtPr>
    <w:sdtContent>
      <w:p w14:paraId="5AE953D9" w14:textId="77777777" w:rsidR="00981D80" w:rsidRDefault="000279D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28991" w14:textId="77777777" w:rsidR="00981D80" w:rsidRDefault="00981D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1BC6" w14:textId="77777777" w:rsidR="00733042" w:rsidRDefault="00733042" w:rsidP="00981D80">
      <w:pPr>
        <w:spacing w:after="0" w:line="240" w:lineRule="auto"/>
      </w:pPr>
      <w:r>
        <w:separator/>
      </w:r>
    </w:p>
  </w:footnote>
  <w:footnote w:type="continuationSeparator" w:id="0">
    <w:p w14:paraId="787C05A7" w14:textId="77777777" w:rsidR="00733042" w:rsidRDefault="00733042" w:rsidP="00981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087"/>
    <w:multiLevelType w:val="hybridMultilevel"/>
    <w:tmpl w:val="36805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53E"/>
    <w:multiLevelType w:val="multilevel"/>
    <w:tmpl w:val="2B141D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32C30"/>
    <w:multiLevelType w:val="multilevel"/>
    <w:tmpl w:val="E54C3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84CC2"/>
    <w:multiLevelType w:val="hybridMultilevel"/>
    <w:tmpl w:val="E1422B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3CB"/>
    <w:multiLevelType w:val="multilevel"/>
    <w:tmpl w:val="EC143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878F4"/>
    <w:multiLevelType w:val="hybridMultilevel"/>
    <w:tmpl w:val="6A965E34"/>
    <w:lvl w:ilvl="0" w:tplc="4ADC60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1113C"/>
    <w:multiLevelType w:val="hybridMultilevel"/>
    <w:tmpl w:val="9C12D2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1031"/>
    <w:multiLevelType w:val="multilevel"/>
    <w:tmpl w:val="9EF6E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C0E34"/>
    <w:multiLevelType w:val="multilevel"/>
    <w:tmpl w:val="2C4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C1912"/>
    <w:multiLevelType w:val="multilevel"/>
    <w:tmpl w:val="E474C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85319"/>
    <w:multiLevelType w:val="multilevel"/>
    <w:tmpl w:val="46F20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7185A"/>
    <w:multiLevelType w:val="multilevel"/>
    <w:tmpl w:val="F9EEC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56821">
    <w:abstractNumId w:val="8"/>
  </w:num>
  <w:num w:numId="2" w16cid:durableId="1584609104">
    <w:abstractNumId w:val="7"/>
  </w:num>
  <w:num w:numId="3" w16cid:durableId="1176504796">
    <w:abstractNumId w:val="4"/>
  </w:num>
  <w:num w:numId="4" w16cid:durableId="563413455">
    <w:abstractNumId w:val="2"/>
  </w:num>
  <w:num w:numId="5" w16cid:durableId="1396389557">
    <w:abstractNumId w:val="9"/>
  </w:num>
  <w:num w:numId="6" w16cid:durableId="1697468021">
    <w:abstractNumId w:val="10"/>
  </w:num>
  <w:num w:numId="7" w16cid:durableId="574434717">
    <w:abstractNumId w:val="1"/>
  </w:num>
  <w:num w:numId="8" w16cid:durableId="2042588967">
    <w:abstractNumId w:val="11"/>
  </w:num>
  <w:num w:numId="9" w16cid:durableId="957301588">
    <w:abstractNumId w:val="3"/>
  </w:num>
  <w:num w:numId="10" w16cid:durableId="1712538265">
    <w:abstractNumId w:val="6"/>
  </w:num>
  <w:num w:numId="11" w16cid:durableId="1416167724">
    <w:abstractNumId w:val="5"/>
  </w:num>
  <w:num w:numId="12" w16cid:durableId="53388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E4"/>
    <w:rsid w:val="000279D5"/>
    <w:rsid w:val="00050333"/>
    <w:rsid w:val="00057F5C"/>
    <w:rsid w:val="00090930"/>
    <w:rsid w:val="00110B71"/>
    <w:rsid w:val="001B677D"/>
    <w:rsid w:val="001D16C8"/>
    <w:rsid w:val="00215690"/>
    <w:rsid w:val="00224262"/>
    <w:rsid w:val="00247F58"/>
    <w:rsid w:val="002772A3"/>
    <w:rsid w:val="002F6E66"/>
    <w:rsid w:val="00376D19"/>
    <w:rsid w:val="00394B8E"/>
    <w:rsid w:val="004327B1"/>
    <w:rsid w:val="004C0AB3"/>
    <w:rsid w:val="004C1F3D"/>
    <w:rsid w:val="004C52EC"/>
    <w:rsid w:val="004E5D16"/>
    <w:rsid w:val="005159E4"/>
    <w:rsid w:val="005C1B9E"/>
    <w:rsid w:val="005C340D"/>
    <w:rsid w:val="005D65B6"/>
    <w:rsid w:val="005E473D"/>
    <w:rsid w:val="005E7243"/>
    <w:rsid w:val="00630579"/>
    <w:rsid w:val="006B0BBA"/>
    <w:rsid w:val="007056F0"/>
    <w:rsid w:val="00733042"/>
    <w:rsid w:val="007638B6"/>
    <w:rsid w:val="00773457"/>
    <w:rsid w:val="00780B93"/>
    <w:rsid w:val="007A11AD"/>
    <w:rsid w:val="007E279A"/>
    <w:rsid w:val="00812843"/>
    <w:rsid w:val="00842D6B"/>
    <w:rsid w:val="00857FE0"/>
    <w:rsid w:val="008F1A1D"/>
    <w:rsid w:val="00981D80"/>
    <w:rsid w:val="00A06FE4"/>
    <w:rsid w:val="00A4421E"/>
    <w:rsid w:val="00A44838"/>
    <w:rsid w:val="00A67D86"/>
    <w:rsid w:val="00A85B21"/>
    <w:rsid w:val="00B0362C"/>
    <w:rsid w:val="00B43BF5"/>
    <w:rsid w:val="00BF1DBD"/>
    <w:rsid w:val="00C815B7"/>
    <w:rsid w:val="00CA15B1"/>
    <w:rsid w:val="00CA1803"/>
    <w:rsid w:val="00CE7CC7"/>
    <w:rsid w:val="00D257BE"/>
    <w:rsid w:val="00E90891"/>
    <w:rsid w:val="00EE6A4E"/>
    <w:rsid w:val="00F3607C"/>
    <w:rsid w:val="00F52C34"/>
    <w:rsid w:val="00F86F71"/>
    <w:rsid w:val="00FE49EA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634F"/>
  <w15:docId w15:val="{FBD82467-61EB-4385-A115-CF5B2608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FE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F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D80"/>
  </w:style>
  <w:style w:type="paragraph" w:styleId="Pieddepage">
    <w:name w:val="footer"/>
    <w:basedOn w:val="Normal"/>
    <w:link w:val="PieddepageCar"/>
    <w:uiPriority w:val="99"/>
    <w:unhideWhenUsed/>
    <w:rsid w:val="0098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D80"/>
  </w:style>
  <w:style w:type="paragraph" w:styleId="Textedebulles">
    <w:name w:val="Balloon Text"/>
    <w:basedOn w:val="Normal"/>
    <w:link w:val="TextedebullesCar"/>
    <w:uiPriority w:val="99"/>
    <w:semiHidden/>
    <w:unhideWhenUsed/>
    <w:rsid w:val="0011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B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94B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izirak@erbakan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908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VRRE</cp:lastModifiedBy>
  <cp:revision>4</cp:revision>
  <cp:lastPrinted>2021-03-28T14:24:00Z</cp:lastPrinted>
  <dcterms:created xsi:type="dcterms:W3CDTF">2023-07-03T11:09:00Z</dcterms:created>
  <dcterms:modified xsi:type="dcterms:W3CDTF">2023-07-18T09:37:00Z</dcterms:modified>
</cp:coreProperties>
</file>